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11817"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color w:val="auto"/>
          <w:kern w:val="0"/>
          <w:sz w:val="48"/>
          <w:szCs w:val="48"/>
          <w:lang w:val="en-US" w:eastAsia="zh-CN" w:bidi="ar"/>
        </w:rPr>
      </w:pPr>
      <w:r>
        <w:rPr>
          <w:rFonts w:ascii="宋体" w:hAnsi="宋体" w:eastAsia="宋体" w:cs="宋体"/>
          <w:color w:val="auto"/>
          <w:kern w:val="0"/>
          <w:sz w:val="48"/>
          <w:szCs w:val="48"/>
          <w:lang w:val="en-US" w:eastAsia="zh-CN" w:bidi="ar"/>
        </w:rPr>
        <w:t>莒县教体局</w:t>
      </w:r>
    </w:p>
    <w:p w14:paraId="5C208FFC">
      <w:pPr>
        <w:keepNext w:val="0"/>
        <w:keepLines w:val="0"/>
        <w:widowControl/>
        <w:suppressLineNumbers w:val="0"/>
        <w:jc w:val="center"/>
        <w:rPr>
          <w:color w:val="auto"/>
        </w:rPr>
      </w:pPr>
      <w:r>
        <w:rPr>
          <w:rFonts w:hint="eastAsia" w:ascii="宋体" w:hAnsi="宋体" w:eastAsia="宋体" w:cs="宋体"/>
          <w:color w:val="auto"/>
          <w:kern w:val="0"/>
          <w:sz w:val="48"/>
          <w:szCs w:val="48"/>
          <w:lang w:val="en-US" w:eastAsia="zh-CN" w:bidi="ar"/>
        </w:rPr>
        <w:t>关于威海路中学在建工程转让资产举办</w:t>
      </w:r>
      <w:r>
        <w:rPr>
          <w:rFonts w:ascii="宋体" w:hAnsi="宋体" w:eastAsia="宋体" w:cs="宋体"/>
          <w:color w:val="auto"/>
          <w:kern w:val="0"/>
          <w:sz w:val="48"/>
          <w:szCs w:val="48"/>
          <w:lang w:val="en-US" w:eastAsia="zh-CN" w:bidi="ar"/>
        </w:rPr>
        <w:t>综合性高中办学标准</w:t>
      </w:r>
    </w:p>
    <w:p w14:paraId="0F5CF69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color w:val="auto"/>
        </w:rPr>
      </w:pPr>
      <w:r>
        <w:rPr>
          <w:color w:val="auto"/>
        </w:rPr>
        <w:t>第一章 总则</w:t>
      </w:r>
    </w:p>
    <w:p w14:paraId="75BEC4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jc w:val="left"/>
        <w:textAlignment w:val="auto"/>
        <w:rPr>
          <w:color w:val="auto"/>
        </w:rPr>
      </w:pPr>
      <w:r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第一条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 为规范我县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威海路中学在建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工程转让后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的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办学管理，严格落实“仅限举办综合性高中”的办学要求，严把办学准入关口，规范接收方办学行为，依据《普通高中学校办学质量评价指南》《中小学基本办学条件底线要求》及省市综合高中建设标准，结合我县教育发展实际，制定本办学标准及考察细则。</w:t>
      </w:r>
    </w:p>
    <w:p w14:paraId="78037B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jc w:val="left"/>
        <w:textAlignment w:val="auto"/>
        <w:rPr>
          <w:color w:val="auto"/>
        </w:rPr>
      </w:pPr>
      <w:r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第二条 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本细则适用于本次莒县教体局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威海路中学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转让项目的接收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方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资质审核、办学方案评审、实地考察核验及后续办学监管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接收方必须严格遵照综合性高中办学定位开展办学活动，不得变更办学类型、不得举办纯职业类学校、不得违规开展义务教育阶段办学。</w:t>
      </w:r>
    </w:p>
    <w:p w14:paraId="3F871E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jc w:val="left"/>
        <w:textAlignment w:val="auto"/>
        <w:rPr>
          <w:color w:val="auto"/>
        </w:rPr>
      </w:pPr>
      <w:r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第三条 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考察工作坚持依法合规、公平公正、标准统一、宁缺毋滥、全程监管的原则，重点核查办学合规性、办学可行性、办学稳定性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及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育人适配性，确保转让工程盘活后办成合规、优质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、有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特色的综合性普通高中。</w:t>
      </w:r>
    </w:p>
    <w:p w14:paraId="65790BE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color w:val="auto"/>
        </w:rPr>
      </w:pPr>
      <w:r>
        <w:rPr>
          <w:color w:val="auto"/>
        </w:rPr>
        <w:t>第二章 综合性高中办学核心标准</w:t>
      </w:r>
    </w:p>
    <w:p w14:paraId="6689BEE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color w:val="auto"/>
        </w:rPr>
      </w:pPr>
      <w:r>
        <w:rPr>
          <w:color w:val="auto"/>
        </w:rPr>
        <w:t>第一节 办学定位与合规标准</w:t>
      </w:r>
    </w:p>
    <w:p w14:paraId="6B9635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第四条 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办学定位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须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严格合规。学校为全日制综合性普通高中，全面贯彻党的教育方针，落实立德树人根本任务，执行国家普通高中课程方案，实行“普高学业+特色发展”办学模式，兼顾学生升学与多元发展需求，为学生文化提升、特长培养、职业启蒙搭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多元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平台，严禁办成纯职高、培训学校、复读学校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或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混合制义务教育学校。</w:t>
      </w:r>
    </w:p>
    <w:p w14:paraId="17590C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第五条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 资质手续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须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齐全规范。接收方须具备独立法人资格，无教育行业不良信用记录、无违法违规办学前科。办学全过程须依法办理办学许可、民办非企业登记、消防验收、办学备案等法定手续，严格接受县教体局常态化监管，办学地址、办学性质、办学规模不得擅自变更。</w:t>
      </w:r>
    </w:p>
    <w:p w14:paraId="0E2757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第六条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 办学规模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须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科学可控。规划办学规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模须与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校园硬件条件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相匹配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，教学班额严格执行国家标准，常规班额不超过45人，杜绝56人以上大班额，远期办学总规模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控制在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60个教学班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以内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以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保障精细化育人质量。</w:t>
      </w:r>
    </w:p>
    <w:p w14:paraId="59232FA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color w:val="auto"/>
        </w:rPr>
      </w:pPr>
      <w:r>
        <w:rPr>
          <w:color w:val="auto"/>
        </w:rPr>
        <w:t>第二节 硬件建设与工程盘活标准</w:t>
      </w:r>
    </w:p>
    <w:p w14:paraId="04FED2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第七条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后续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工程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须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整改达标。接收方须制定完整的工程续建、整改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及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验收方案，严格按照普通高中建设标准完成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后续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工程收尾施工，确保校园建筑、教学用房、附属设施全部达标，工程质量符合国家建筑、消防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及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安全规范，按期完成竣工验收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与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备案交付，杜绝二次烂尾。</w:t>
      </w:r>
    </w:p>
    <w:p w14:paraId="6A4298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第八条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 校园场地配置标准。校园分区布局合理，教学区、生活区、运动区完全分离。生均占地面积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、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校舍建筑面积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及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绿化面积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须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达到山东省普通高中办学标准；配备标准化教室、多媒体功能室、理化生实验室、图书阅览室、艺术教室、心理健康辅导室、通用技术教室等专用教学场所，功能齐全、设施完好。</w:t>
      </w:r>
    </w:p>
    <w:p w14:paraId="3994AC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第九条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 安全配套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须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达标规范。校园实行封闭式管理，配齐一键报警装置、防冲撞设施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及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全覆盖视频监控系统，重点区域安防设备24小时正常运行；校舍消防设施、应急照明、疏散标识齐全有效，水电、通风、采光、卫生条件符合国家中小学办学底线要求；配备标准化食堂、宿舍、卫生保健室，保障学生在校基本生活安全。</w:t>
      </w:r>
    </w:p>
    <w:p w14:paraId="135414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第十条 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教学设备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须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配齐到位。按普通高中课程教学要求配齐教学仪器、实验器材、音体美劳教学设备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及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信息化教学终端，实现校园网络全覆盖，满足日常教学、实验实训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及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特色课程开设需求，图书藏书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及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教学资源达到普通高中标配标准。</w:t>
      </w:r>
    </w:p>
    <w:p w14:paraId="7210457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color w:val="auto"/>
        </w:rPr>
      </w:pPr>
      <w:r>
        <w:rPr>
          <w:color w:val="auto"/>
        </w:rPr>
        <w:t>第三节 师资队伍建设标准</w:t>
      </w:r>
    </w:p>
    <w:p w14:paraId="11C442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第十一条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 师资配比达标。专任教师数量满足办学规模和课程开设需求，师生比符合普通高中办学标准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学科教师配置齐全，语文、数学、英语、物化生、史地政、音体美、信息技术、心理健康等学科均配备专职在岗教师，无学科师资空缺。</w:t>
      </w:r>
    </w:p>
    <w:p w14:paraId="4D5E6A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第十二条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 师资资质合规。所有专任教师均具备相应学段教师资格证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并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符合学历要求，持证上岗率100%；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严格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落实教职员工准入查询制度，无性侵、违法犯罪等不良从业记录；配备专职校长、德育主任、教务主任、安全管理员，管理人员具备高中教育管理从业经验。</w:t>
      </w:r>
    </w:p>
    <w:p w14:paraId="7B2359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第十三条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 师资保障健全。建立完善教师招聘、培训、考核、薪酬、社保体系，保障教师合法权益，建立常态化校本教研、校外培训机制，持续提升教师教学能力，稳定师资队伍，杜绝师资频繁流失、无证代课、校外兼职乱象。</w:t>
      </w:r>
    </w:p>
    <w:p w14:paraId="65879CE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color w:val="auto"/>
        </w:rPr>
      </w:pPr>
      <w:r>
        <w:rPr>
          <w:color w:val="auto"/>
        </w:rPr>
        <w:t>第四节 教育教学管理标准</w:t>
      </w:r>
    </w:p>
    <w:p w14:paraId="43DBEB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第十四条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 课程设置规范。严格执行国家普通高中课程方案，开齐开足国家规定必修、选择性必修课程，结合综合高中办学特色，开设艺术、体育、科创、通用技术等特色拓展课程，构建“文化课+特色课”的综合育人课程体系，不得随意删减国家课程、违规增减课时。</w:t>
      </w:r>
    </w:p>
    <w:p w14:paraId="6B710C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第十五条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 教学管理严谨。建立健全教务教研、课堂教学、作业设计、考试评价、学情监测等管理制度，落实常态化教研活动，规范教学流程，杜绝违规补课、超纲教学、超前教学等行为；严格落实“双减”及普通高中教学管理相关规定，提升常规教学质量。</w:t>
      </w:r>
    </w:p>
    <w:p w14:paraId="01E1CD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第十六条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 德育与学生管理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须到位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。坚持五育并举，完善德育工作体系，建立学生行为规范、学籍管理、奖惩考核、心理健康教育、困难学生帮扶等制度；常态化开展思政教育、安全教育、劳动教育、文体活动，促进学生德智体美劳全面发展；学籍管理规范，严格落实普通高中招生、学籍注册、转学休学等政策。</w:t>
      </w:r>
    </w:p>
    <w:p w14:paraId="5DA620A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color w:val="auto"/>
        </w:rPr>
      </w:pPr>
      <w:r>
        <w:rPr>
          <w:color w:val="auto"/>
        </w:rPr>
        <w:t>第五节 办学保障与信用标准</w:t>
      </w:r>
    </w:p>
    <w:p w14:paraId="496D78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第十七条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 资金保障充足。接收方须具备足额办学资金，提供有效的资金证明，能够足额保障工程续建、设备采购、师资薪酬、校园运维等办学开支，建立稳定的资金投入机制，杜绝因资金短缺导致办学停滞、设施闲置、师资流失等问题。</w:t>
      </w:r>
    </w:p>
    <w:p w14:paraId="0BF15C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第十八条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 信用与履约保障。办学主体及法人无失信记录、无教育行业行政处罚记录，签订办学履约承诺书，承诺严格遵守综合高中办学定位，不擅自变更办学类型、不违规办学、不转让转租办学资质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并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接受县教体局全程监督管理。</w:t>
      </w:r>
    </w:p>
    <w:p w14:paraId="3CFFDC6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color w:val="auto"/>
        </w:rPr>
      </w:pPr>
    </w:p>
    <w:p w14:paraId="296FBE7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color w:val="auto"/>
        </w:rPr>
      </w:pPr>
    </w:p>
    <w:p w14:paraId="2CD1B8B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color w:val="auto"/>
        </w:rPr>
      </w:pPr>
      <w:r>
        <w:rPr>
          <w:color w:val="auto"/>
        </w:rPr>
        <w:t>第</w:t>
      </w:r>
      <w:r>
        <w:rPr>
          <w:rFonts w:hint="eastAsia"/>
          <w:color w:val="auto"/>
          <w:lang w:val="en-US" w:eastAsia="zh-CN"/>
        </w:rPr>
        <w:t>三</w:t>
      </w:r>
      <w:r>
        <w:rPr>
          <w:color w:val="auto"/>
        </w:rPr>
        <w:t>章 附则</w:t>
      </w:r>
    </w:p>
    <w:p w14:paraId="7550C9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jc w:val="left"/>
        <w:textAlignment w:val="auto"/>
        <w:rPr>
          <w:color w:val="auto"/>
        </w:rPr>
      </w:pPr>
      <w:r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第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十九</w:t>
      </w:r>
      <w:r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条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 本细则由莒县教育和体育局负责解释。</w:t>
      </w:r>
    </w:p>
    <w:p w14:paraId="619670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 w:firstLineChars="200"/>
        <w:jc w:val="left"/>
        <w:textAlignment w:val="auto"/>
        <w:rPr>
          <w:color w:val="auto"/>
        </w:rPr>
      </w:pPr>
      <w:r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第二十条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 本细则自发布之日起施行。</w:t>
      </w:r>
    </w:p>
    <w:p w14:paraId="474A7A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B15C3"/>
    <w:rsid w:val="19E554BC"/>
    <w:rsid w:val="358B5D4B"/>
    <w:rsid w:val="469031D9"/>
    <w:rsid w:val="51714DE5"/>
    <w:rsid w:val="65AC3539"/>
    <w:rsid w:val="69BB0B22"/>
    <w:rsid w:val="6F743FC6"/>
    <w:rsid w:val="7650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3722</Words>
  <Characters>3765</Characters>
  <Lines>0</Lines>
  <Paragraphs>0</Paragraphs>
  <TotalTime>54</TotalTime>
  <ScaleCrop>false</ScaleCrop>
  <LinksUpToDate>false</LinksUpToDate>
  <CharactersWithSpaces>3825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2026-07-09T06:47:00Z</dcterms:created>
  <dc:creator>Administrator</dc:creator>
  <cp:lastModifiedBy>杨恒卓</cp:lastModifiedBy>
  <dcterms:modified xsi:type="dcterms:W3CDTF">2026-07-14T06:31:28Z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eyJoZGlkIjoiMTdjMTBlZGVlNDBlODA3OTg0Njg3ZWViYjhhMzY1MTciLCJ1c2VySWQiOiIxMjQ2MjM2NjU5In0=</vt:lpwstr>
  </property>
  <property fmtid="{D5CDD505-2E9C-101B-9397-08002B2CF9AE}" pid="4" name="ICV">
    <vt:lpwstr>15EDB4161D334E44B1CABB6783D0D490_13</vt:lpwstr>
  </property>
</Properties>
</file>