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03F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both"/>
        <w:rPr>
          <w:rFonts w:hint="default" w:ascii="黑体" w:hAnsi="黑体" w:eastAsia="黑体" w:cs="黑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24"/>
          <w:szCs w:val="24"/>
          <w:lang w:val="en-US" w:eastAsia="zh-CN" w:bidi="ar-SA"/>
        </w:rPr>
        <w:t>附件1</w:t>
      </w:r>
    </w:p>
    <w:p w14:paraId="4BAB51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宋体" w:hAnsi="宋体"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Cs/>
          <w:sz w:val="32"/>
          <w:szCs w:val="32"/>
          <w:lang w:val="en-US" w:eastAsia="zh-CN"/>
        </w:rPr>
        <w:t>莒县教育和体育局所属莒县威海路中学</w:t>
      </w:r>
    </w:p>
    <w:p w14:paraId="1B5645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  <w:lang w:val="en-US" w:eastAsia="zh-CN"/>
        </w:rPr>
        <w:t>已施工完成在建工程（构筑部分）资产转让项目</w:t>
      </w:r>
      <w:r>
        <w:rPr>
          <w:rFonts w:hint="eastAsia"/>
          <w:color w:val="000000"/>
          <w:sz w:val="32"/>
          <w:szCs w:val="32"/>
          <w:lang w:eastAsia="zh-CN"/>
        </w:rPr>
        <w:t>资金</w:t>
      </w:r>
      <w:r>
        <w:rPr>
          <w:color w:val="000000"/>
          <w:sz w:val="32"/>
          <w:szCs w:val="32"/>
        </w:rPr>
        <w:t>支付方式</w:t>
      </w:r>
    </w:p>
    <w:p w14:paraId="506E3A5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</w:pPr>
    </w:p>
    <w:p w14:paraId="3C9B88E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  <w:t>一、资金支付方式</w:t>
      </w:r>
    </w:p>
    <w:p w14:paraId="3B43C1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莒县教育和体育局所属莒县威海路中学已施工完成在建工程（构筑部分）资产评估总价款为5128.0018万元，全部款项缴至莒县财政局指定账户，实行分期缴纳，具体缴款节点如下：</w:t>
      </w:r>
    </w:p>
    <w:p w14:paraId="29A9E4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lang w:eastAsia="zh-CN"/>
        </w:rPr>
        <w:t>受让方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签订资产交易合同后5日内，缴纳首期款项600万元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（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陆佰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万元整）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，足额缴清后方可进场开展施工前期准备工作；</w:t>
      </w:r>
    </w:p>
    <w:p w14:paraId="0DF3D0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2027年9月10日前缴纳340万元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（叁佰肆拾万元整）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；</w:t>
      </w:r>
    </w:p>
    <w:p w14:paraId="4A0E40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2028年3月10日前缴纳340万元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（叁佰肆拾万元整）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；</w:t>
      </w:r>
    </w:p>
    <w:p w14:paraId="4C7041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2028年9月10日前缴纳540万元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（伍佰肆拾万元整）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；</w:t>
      </w:r>
    </w:p>
    <w:p w14:paraId="642800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2029年3月10日前缴纳540万元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（伍佰肆拾万元整）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；</w:t>
      </w:r>
    </w:p>
    <w:p w14:paraId="197590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2029年9月10日前缴纳702.0018万元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（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柒佰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零贰点零零壹捌万元整）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；</w:t>
      </w:r>
    </w:p>
    <w:p w14:paraId="1F0DF2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2030年1月10日前缴纳900万元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（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玖佰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万元整）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；</w:t>
      </w:r>
    </w:p>
    <w:p w14:paraId="7C7F235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2030年9月10日前缴清剩余全部尾款</w:t>
      </w:r>
      <w:r>
        <w:rPr>
          <w:rFonts w:hint="eastAsia" w:ascii="Times New Roman" w:hAnsi="Times New Roman" w:cs="Times New Roman"/>
          <w:color w:val="000000"/>
          <w:sz w:val="24"/>
          <w:szCs w:val="24"/>
          <w:lang w:eastAsia="zh-CN"/>
        </w:rPr>
        <w:t>（按评估价为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1166万元</w:t>
      </w:r>
      <w:r>
        <w:rPr>
          <w:rFonts w:hint="eastAsia" w:ascii="Times New Roman" w:hAnsi="Times New Roman" w:cs="Times New Roman"/>
          <w:color w:val="000000"/>
          <w:sz w:val="24"/>
          <w:szCs w:val="24"/>
          <w:lang w:eastAsia="zh-CN"/>
        </w:rPr>
        <w:t>）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，</w:t>
      </w:r>
      <w:r>
        <w:rPr>
          <w:rFonts w:ascii="宋体" w:hAnsi="宋体" w:eastAsia="宋体" w:cs="宋体"/>
          <w:sz w:val="24"/>
          <w:szCs w:val="24"/>
        </w:rPr>
        <w:t>尾款金额按照成交价款减除前期已缴款项核算确定。</w:t>
      </w:r>
      <w:bookmarkStart w:id="0" w:name="_GoBack"/>
      <w:bookmarkEnd w:id="0"/>
    </w:p>
    <w:p w14:paraId="1552ED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  <w:t>二、履约及违约要求</w:t>
      </w:r>
    </w:p>
    <w:p w14:paraId="7364F8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未按约定时间足额缴纳任意一期款项，按逾期金额每日万分之三支付违约金；逾期缴款超过60日</w:t>
      </w:r>
      <w:r>
        <w:rPr>
          <w:rFonts w:hint="eastAsia" w:ascii="Times New Roman" w:hAnsi="Times New Roman" w:cs="Times New Roman"/>
          <w:color w:val="000000"/>
          <w:sz w:val="24"/>
          <w:szCs w:val="24"/>
          <w:lang w:eastAsia="zh-CN"/>
        </w:rPr>
        <w:t>，转让方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有权收回竞拍资产，已缴纳全部款项不予退还；</w:t>
      </w:r>
    </w:p>
    <w:p w14:paraId="2226840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360" w:leftChars="0" w:right="0" w:rightChars="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本</w:t>
      </w:r>
      <w:r>
        <w:rPr>
          <w:rFonts w:hint="default" w:ascii="Times New Roman" w:hAnsi="Times New Roman" w:cs="Times New Roman"/>
          <w:color w:val="000000"/>
          <w:sz w:val="24"/>
          <w:szCs w:val="24"/>
          <w:lang w:eastAsia="zh-CN"/>
        </w:rPr>
        <w:t>附件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仅为简要说明，完整缴款、履约相关细则以双方签订的正式</w:t>
      </w:r>
      <w:r>
        <w:rPr>
          <w:rFonts w:hint="eastAsia" w:ascii="Times New Roman" w:hAnsi="Times New Roman" w:cs="Times New Roman"/>
          <w:color w:val="000000"/>
          <w:sz w:val="24"/>
          <w:szCs w:val="24"/>
          <w:lang w:eastAsia="zh-CN"/>
        </w:rPr>
        <w:t>合同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为准，</w:t>
      </w:r>
      <w:r>
        <w:rPr>
          <w:rFonts w:hint="eastAsia" w:ascii="Times New Roman" w:hAnsi="Times New Roman" w:cs="Times New Roman"/>
          <w:color w:val="000000"/>
          <w:sz w:val="24"/>
          <w:szCs w:val="24"/>
          <w:lang w:eastAsia="zh-CN"/>
        </w:rPr>
        <w:t>意向受让方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报名即视为知晓并全部接受相关条款。</w:t>
      </w:r>
    </w:p>
    <w:p w14:paraId="1E84239C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wNzlkNTk0NzVmYTI2MzZlNjVlNzUxNTIwMGQzNDEifQ=="/>
  </w:docVars>
  <w:rsids>
    <w:rsidRoot w:val="00000000"/>
    <w:rsid w:val="030B1A22"/>
    <w:rsid w:val="09E757A2"/>
    <w:rsid w:val="0EA27DED"/>
    <w:rsid w:val="3D45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560</Characters>
  <Lines>0</Lines>
  <Paragraphs>0</Paragraphs>
  <TotalTime>17</TotalTime>
  <ScaleCrop>false</ScaleCrop>
  <LinksUpToDate>false</LinksUpToDate>
  <CharactersWithSpaces>560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2026-07-10T07:03:00Z</dcterms:created>
  <dc:creator>Administrator</dc:creator>
  <cp:lastModifiedBy>酒红色味道</cp:lastModifiedBy>
  <dcterms:modified xsi:type="dcterms:W3CDTF">2026-07-10T08:00:38Z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BAE0C790A7E146D08B0AF82EAA95D032_13</vt:lpwstr>
  </property>
  <property fmtid="{D5CDD505-2E9C-101B-9397-08002B2CF9AE}" pid="4" name="KSOTemplateDocerSaveRecord">
    <vt:lpwstr>eyJoZGlkIjoiZTZmNTI0ZDY0YmIzNmM5Y2UyNWU0N2M2OGViMDBlN2UiLCJ1c2VySWQiOiI0MjUwNjQ1ODAifQ==</vt:lpwstr>
  </property>
</Properties>
</file>